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7A62F" w14:textId="6C0AF497" w:rsidR="00310239" w:rsidRDefault="004D71B0" w:rsidP="00C07BDF">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8"/>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C07BDF">
      <w:pPr>
        <w:pStyle w:val="Title"/>
      </w:pPr>
    </w:p>
    <w:p w14:paraId="68F3A69C" w14:textId="77777777" w:rsidR="001E4569" w:rsidRPr="00F00941" w:rsidRDefault="001E4569" w:rsidP="00C07BDF">
      <w:pPr>
        <w:pStyle w:val="Title"/>
      </w:pPr>
    </w:p>
    <w:p w14:paraId="7FC001B5" w14:textId="77777777" w:rsidR="001E4569" w:rsidRPr="00F00941" w:rsidRDefault="001E4569" w:rsidP="00C07BDF">
      <w:pPr>
        <w:pStyle w:val="Title"/>
      </w:pPr>
    </w:p>
    <w:p w14:paraId="3BEDA88A" w14:textId="473E6E92" w:rsidR="001E4569" w:rsidRDefault="001E4569" w:rsidP="00C07BDF">
      <w:pPr>
        <w:pStyle w:val="Title"/>
      </w:pPr>
    </w:p>
    <w:p w14:paraId="4124BB4C" w14:textId="77777777" w:rsidR="00E26AEE" w:rsidRPr="00E26AEE" w:rsidRDefault="00E26AEE" w:rsidP="00C07BDF">
      <w:pPr>
        <w:pStyle w:val="Title"/>
      </w:pPr>
    </w:p>
    <w:p w14:paraId="4BE2AB6E" w14:textId="77777777" w:rsidR="001E4569" w:rsidRPr="00F00941" w:rsidRDefault="001E4569" w:rsidP="00C07BDF">
      <w:pPr>
        <w:pStyle w:val="Title"/>
      </w:pPr>
    </w:p>
    <w:p w14:paraId="514412AC" w14:textId="77777777" w:rsidR="001E4569" w:rsidRPr="00F00941" w:rsidRDefault="001E4569" w:rsidP="00C07BDF">
      <w:pPr>
        <w:pStyle w:val="Title"/>
      </w:pPr>
    </w:p>
    <w:p w14:paraId="302AB482" w14:textId="77777777" w:rsidR="001E4569" w:rsidRPr="00F00941" w:rsidRDefault="001E4569" w:rsidP="00C07BDF">
      <w:pPr>
        <w:pStyle w:val="Title"/>
      </w:pPr>
    </w:p>
    <w:p w14:paraId="65F47D10" w14:textId="77777777" w:rsidR="001E4569" w:rsidRPr="00F00941" w:rsidRDefault="001E4569" w:rsidP="00C07BDF">
      <w:pPr>
        <w:pStyle w:val="Title"/>
      </w:pPr>
    </w:p>
    <w:p w14:paraId="060640CA" w14:textId="395C0DA0" w:rsidR="001E4569" w:rsidRPr="00E26AEE" w:rsidRDefault="001E4569" w:rsidP="00C07BDF">
      <w:pPr>
        <w:pStyle w:val="Title"/>
      </w:pPr>
    </w:p>
    <w:p w14:paraId="1B8387CC" w14:textId="74DA1D00" w:rsidR="00E26AEE" w:rsidRDefault="00E26AEE" w:rsidP="00C07BDF"/>
    <w:p w14:paraId="6E977E69" w14:textId="44D97443" w:rsidR="00781B23" w:rsidRDefault="00781B23" w:rsidP="00C07BDF"/>
    <w:p w14:paraId="654DFA64" w14:textId="77777777" w:rsidR="00781B23" w:rsidRPr="00E26AEE" w:rsidRDefault="00781B23" w:rsidP="00C07BDF"/>
    <w:p w14:paraId="557F0B5A" w14:textId="537491F9" w:rsidR="00E26AEE" w:rsidRDefault="00E26AEE" w:rsidP="00C07BDF">
      <w:pPr>
        <w:pStyle w:val="Title"/>
      </w:pPr>
    </w:p>
    <w:p w14:paraId="3A10D832" w14:textId="3342CEBB" w:rsidR="0089521E" w:rsidRDefault="0089521E" w:rsidP="00C07BDF"/>
    <w:p w14:paraId="2501AA3C" w14:textId="4BEC9284" w:rsidR="0089521E" w:rsidRDefault="0089521E" w:rsidP="00C07BDF"/>
    <w:p w14:paraId="4DBDC02C" w14:textId="0382393F" w:rsidR="0089521E" w:rsidRDefault="0089521E" w:rsidP="00C07BDF"/>
    <w:p w14:paraId="35DAD086" w14:textId="3FA7588A" w:rsidR="0089521E" w:rsidRDefault="00EE2524" w:rsidP="00C07BDF">
      <w:r>
        <w:t xml:space="preserve"> </w:t>
      </w:r>
    </w:p>
    <w:p w14:paraId="155A00CB" w14:textId="35F7B274" w:rsidR="0090647E" w:rsidRPr="00784824" w:rsidRDefault="00F92DCB" w:rsidP="00C07BDF">
      <w:pPr>
        <w:pStyle w:val="Title"/>
      </w:pPr>
      <w:r>
        <w:t xml:space="preserve">checklist for </w:t>
      </w:r>
      <w:r w:rsidR="00A631C1">
        <w:t>diagnostic test accuracy studies</w:t>
      </w:r>
    </w:p>
    <w:p w14:paraId="11719045" w14:textId="77777777" w:rsidR="00127D9C" w:rsidRDefault="00127D9C" w:rsidP="00C07BDF">
      <w:pPr>
        <w:pStyle w:val="IntroductionParagraph"/>
      </w:pPr>
    </w:p>
    <w:p w14:paraId="034A5184" w14:textId="3E064428" w:rsidR="00127D9C" w:rsidRDefault="00127D9C" w:rsidP="00C07BDF">
      <w:pPr>
        <w:pStyle w:val="IntroductionParagraph"/>
      </w:pPr>
      <w:r>
        <w:t>Critical Appraisal tools for use in JBI Systematic Reviews</w:t>
      </w:r>
    </w:p>
    <w:p w14:paraId="3AF68F5F" w14:textId="77777777" w:rsidR="001E3EF8" w:rsidRDefault="001E3EF8" w:rsidP="00C07BDF"/>
    <w:p w14:paraId="24307354" w14:textId="5A20E4CE" w:rsidR="00974E7D" w:rsidRDefault="00974E7D" w:rsidP="00C07BDF">
      <w:pPr>
        <w:sectPr w:rsidR="00974E7D" w:rsidSect="001E510E">
          <w:headerReference w:type="even" r:id="rId9"/>
          <w:footerReference w:type="even" r:id="rId10"/>
          <w:footerReference w:type="default" r:id="rId11"/>
          <w:headerReference w:type="first" r:id="rId12"/>
          <w:footerReference w:type="first" r:id="rId13"/>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C07BDF">
      <w:pPr>
        <w:pStyle w:val="JBI-MainHeading"/>
        <w:spacing w:line="360" w:lineRule="auto"/>
      </w:pPr>
      <w:r w:rsidRPr="00213FDA">
        <w:lastRenderedPageBreak/>
        <w:br w:type="page"/>
      </w:r>
      <w:r w:rsidR="00127D9C">
        <w:lastRenderedPageBreak/>
        <w:t>Introduction</w:t>
      </w:r>
    </w:p>
    <w:p w14:paraId="23365D9B" w14:textId="77777777" w:rsidR="00A71E20" w:rsidRPr="009D21A9" w:rsidRDefault="00A71E20" w:rsidP="00A71E20">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77B1C1DF" w14:textId="77777777" w:rsidR="00A71E20" w:rsidRDefault="00A71E20" w:rsidP="00A71E20">
      <w:pPr>
        <w:pStyle w:val="Heading2"/>
        <w:spacing w:line="360" w:lineRule="auto"/>
      </w:pPr>
      <w:r>
        <w:t>JBI Systematic Reviews</w:t>
      </w:r>
    </w:p>
    <w:p w14:paraId="79677B8C" w14:textId="77777777" w:rsidR="00A71E20" w:rsidRDefault="00A71E20" w:rsidP="00A71E20">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4" w:history="1">
        <w:r w:rsidRPr="00541929">
          <w:rPr>
            <w:rStyle w:val="Hyperlink"/>
          </w:rPr>
          <w:t>JBI Evidence Synthesis Manual</w:t>
        </w:r>
      </w:hyperlink>
      <w:r>
        <w:t xml:space="preserve">. </w:t>
      </w:r>
    </w:p>
    <w:p w14:paraId="11FBADA9" w14:textId="77777777" w:rsidR="00A71E20" w:rsidRDefault="00A71E20" w:rsidP="00A71E20">
      <w:pPr>
        <w:pStyle w:val="Heading2"/>
        <w:spacing w:line="360" w:lineRule="auto"/>
      </w:pPr>
      <w:r>
        <w:t>JBI Critical Appraisal Tools</w:t>
      </w:r>
    </w:p>
    <w:p w14:paraId="7F41F359" w14:textId="77777777" w:rsidR="00A71E20" w:rsidRDefault="00A71E20" w:rsidP="00A71E20">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4241E014" w14:textId="7AF85088" w:rsidR="00851A6F" w:rsidRDefault="00851A6F" w:rsidP="00C07BDF">
      <w:pPr>
        <w:spacing w:line="360" w:lineRule="auto"/>
      </w:pPr>
    </w:p>
    <w:p w14:paraId="020DD310" w14:textId="2F50414E" w:rsidR="00127D9C" w:rsidRDefault="00127D9C" w:rsidP="00C07BDF">
      <w:pPr>
        <w:spacing w:after="160" w:line="240" w:lineRule="auto"/>
      </w:pPr>
      <w:r>
        <w:br w:type="page"/>
      </w:r>
    </w:p>
    <w:p w14:paraId="3E353A13" w14:textId="556BA4D5" w:rsidR="00127D9C" w:rsidRDefault="00127D9C" w:rsidP="00C07BDF">
      <w:pPr>
        <w:pStyle w:val="JBI-MainHeading"/>
        <w:spacing w:line="240" w:lineRule="auto"/>
        <w:rPr>
          <w:rFonts w:eastAsia="Calibri"/>
          <w:lang w:eastAsia="en-AU"/>
        </w:rPr>
      </w:pPr>
      <w:r w:rsidRPr="00C43F1F">
        <w:rPr>
          <w:rFonts w:eastAsia="Calibri"/>
          <w:lang w:eastAsia="en-AU"/>
        </w:rPr>
        <w:lastRenderedPageBreak/>
        <w:t xml:space="preserve">JBI Critical Appraisal Checklist </w:t>
      </w:r>
      <w:r w:rsidR="00A631C1">
        <w:rPr>
          <w:rFonts w:eastAsia="Calibri"/>
          <w:lang w:eastAsia="en-AU"/>
        </w:rPr>
        <w:t xml:space="preserve">for diagnostic </w:t>
      </w:r>
      <w:r w:rsidR="00A631C1">
        <w:rPr>
          <w:rFonts w:eastAsia="Calibri"/>
          <w:lang w:eastAsia="en-AU"/>
        </w:rPr>
        <w:br/>
        <w:t>test accuracy studies</w:t>
      </w:r>
    </w:p>
    <w:p w14:paraId="4C183D6F" w14:textId="1943FADA" w:rsidR="00127D9C" w:rsidRPr="00C43F1F" w:rsidRDefault="00127D9C" w:rsidP="00C07BDF">
      <w:pPr>
        <w:spacing w:before="120" w:line="300" w:lineRule="atLeast"/>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4F10E05" w14:textId="5FFB4D71" w:rsidR="00543CB7" w:rsidRPr="00C43F1F" w:rsidRDefault="00127D9C" w:rsidP="00C07BDF">
      <w:pPr>
        <w:spacing w:before="120" w:line="300" w:lineRule="atLeast"/>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46"/>
        <w:gridCol w:w="682"/>
        <w:gridCol w:w="908"/>
        <w:gridCol w:w="1128"/>
      </w:tblGrid>
      <w:tr w:rsidR="00A631C1" w:rsidRPr="00E44CE3" w14:paraId="4DFF1033" w14:textId="77777777" w:rsidTr="00711E9B">
        <w:tc>
          <w:tcPr>
            <w:tcW w:w="5778" w:type="dxa"/>
          </w:tcPr>
          <w:p w14:paraId="6F2C94B3" w14:textId="77777777" w:rsidR="00A631C1" w:rsidRPr="00E44CE3" w:rsidRDefault="00A631C1" w:rsidP="00711E9B">
            <w:pPr>
              <w:spacing w:line="276" w:lineRule="auto"/>
              <w:rPr>
                <w:rFonts w:cs="Calibri"/>
              </w:rPr>
            </w:pPr>
          </w:p>
        </w:tc>
        <w:tc>
          <w:tcPr>
            <w:tcW w:w="746" w:type="dxa"/>
          </w:tcPr>
          <w:p w14:paraId="1C518C25" w14:textId="77777777" w:rsidR="00A631C1" w:rsidRPr="00E44CE3" w:rsidRDefault="00A631C1" w:rsidP="00711E9B">
            <w:pPr>
              <w:spacing w:line="276" w:lineRule="auto"/>
              <w:jc w:val="center"/>
              <w:rPr>
                <w:rFonts w:cs="Times New Roman"/>
              </w:rPr>
            </w:pPr>
            <w:r w:rsidRPr="00E44CE3">
              <w:rPr>
                <w:rFonts w:cs="Times New Roman"/>
              </w:rPr>
              <w:t>Yes</w:t>
            </w:r>
          </w:p>
        </w:tc>
        <w:tc>
          <w:tcPr>
            <w:tcW w:w="682" w:type="dxa"/>
          </w:tcPr>
          <w:p w14:paraId="7F7A1751" w14:textId="77777777" w:rsidR="00A631C1" w:rsidRPr="00E44CE3" w:rsidRDefault="00A631C1" w:rsidP="00711E9B">
            <w:pPr>
              <w:spacing w:line="276" w:lineRule="auto"/>
              <w:jc w:val="center"/>
              <w:rPr>
                <w:rFonts w:cs="Times New Roman"/>
              </w:rPr>
            </w:pPr>
            <w:r w:rsidRPr="00E44CE3">
              <w:rPr>
                <w:rFonts w:cs="Times New Roman"/>
              </w:rPr>
              <w:t>No</w:t>
            </w:r>
          </w:p>
        </w:tc>
        <w:tc>
          <w:tcPr>
            <w:tcW w:w="908" w:type="dxa"/>
          </w:tcPr>
          <w:p w14:paraId="09DD8141" w14:textId="77777777" w:rsidR="00A631C1" w:rsidRPr="00E44CE3" w:rsidRDefault="00A631C1" w:rsidP="00711E9B">
            <w:pPr>
              <w:spacing w:line="276" w:lineRule="auto"/>
              <w:jc w:val="center"/>
              <w:rPr>
                <w:rFonts w:cs="Times New Roman"/>
              </w:rPr>
            </w:pPr>
            <w:r w:rsidRPr="00E44CE3">
              <w:rPr>
                <w:rFonts w:cs="Times New Roman"/>
              </w:rPr>
              <w:t>Unclear</w:t>
            </w:r>
          </w:p>
        </w:tc>
        <w:tc>
          <w:tcPr>
            <w:tcW w:w="1128" w:type="dxa"/>
          </w:tcPr>
          <w:p w14:paraId="11B453C9" w14:textId="77777777" w:rsidR="00A631C1" w:rsidRPr="00E44CE3" w:rsidRDefault="00A631C1" w:rsidP="00711E9B">
            <w:pPr>
              <w:spacing w:line="276" w:lineRule="auto"/>
              <w:jc w:val="center"/>
              <w:rPr>
                <w:rFonts w:cs="Times New Roman"/>
              </w:rPr>
            </w:pPr>
            <w:r w:rsidRPr="00E44CE3">
              <w:rPr>
                <w:rFonts w:cs="Times New Roman"/>
              </w:rPr>
              <w:t>Not applicable</w:t>
            </w:r>
          </w:p>
        </w:tc>
      </w:tr>
      <w:tr w:rsidR="00A631C1" w:rsidRPr="00E44CE3" w14:paraId="63416E56" w14:textId="77777777" w:rsidTr="00711E9B">
        <w:tc>
          <w:tcPr>
            <w:tcW w:w="5778" w:type="dxa"/>
            <w:vAlign w:val="center"/>
          </w:tcPr>
          <w:p w14:paraId="4D1D479F" w14:textId="77777777" w:rsidR="00A631C1" w:rsidRPr="00E44CE3" w:rsidRDefault="00A631C1" w:rsidP="00A631C1">
            <w:pPr>
              <w:numPr>
                <w:ilvl w:val="0"/>
                <w:numId w:val="17"/>
              </w:numPr>
              <w:spacing w:after="0" w:line="240" w:lineRule="auto"/>
              <w:contextualSpacing/>
              <w:rPr>
                <w:rFonts w:cs="Calibri"/>
              </w:rPr>
            </w:pPr>
            <w:r w:rsidRPr="00E44CE3">
              <w:rPr>
                <w:rFonts w:cs="Calibri"/>
              </w:rPr>
              <w:t>Was a consecutive or random sample of patients enrolled?</w:t>
            </w:r>
          </w:p>
        </w:tc>
        <w:tc>
          <w:tcPr>
            <w:tcW w:w="746" w:type="dxa"/>
            <w:vAlign w:val="center"/>
          </w:tcPr>
          <w:p w14:paraId="77518975"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0E134086"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139F0144"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5600441A"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60761E01" w14:textId="77777777" w:rsidTr="00711E9B">
        <w:tc>
          <w:tcPr>
            <w:tcW w:w="5778" w:type="dxa"/>
            <w:vAlign w:val="center"/>
          </w:tcPr>
          <w:p w14:paraId="6032D1BA" w14:textId="77777777" w:rsidR="00A631C1" w:rsidRPr="00E44CE3" w:rsidRDefault="00A631C1" w:rsidP="00A631C1">
            <w:pPr>
              <w:numPr>
                <w:ilvl w:val="0"/>
                <w:numId w:val="17"/>
              </w:numPr>
              <w:spacing w:after="0" w:line="240" w:lineRule="auto"/>
              <w:contextualSpacing/>
              <w:rPr>
                <w:rFonts w:cs="Calibri"/>
              </w:rPr>
            </w:pPr>
            <w:r>
              <w:rPr>
                <w:rFonts w:cs="Calibri"/>
              </w:rPr>
              <w:t xml:space="preserve">Was a case </w:t>
            </w:r>
            <w:r w:rsidRPr="00E44CE3">
              <w:rPr>
                <w:rFonts w:cs="Calibri"/>
              </w:rPr>
              <w:t>control design avoided?</w:t>
            </w:r>
          </w:p>
        </w:tc>
        <w:tc>
          <w:tcPr>
            <w:tcW w:w="746" w:type="dxa"/>
            <w:vAlign w:val="center"/>
          </w:tcPr>
          <w:p w14:paraId="18A4A969"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0003D6A6"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2E4E45F1"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0BDE0BC4"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77440754" w14:textId="77777777" w:rsidTr="00711E9B">
        <w:tc>
          <w:tcPr>
            <w:tcW w:w="5778" w:type="dxa"/>
            <w:vAlign w:val="center"/>
          </w:tcPr>
          <w:p w14:paraId="2E69EC9C" w14:textId="77777777" w:rsidR="00A631C1" w:rsidRPr="00E44CE3" w:rsidRDefault="00A631C1" w:rsidP="00A631C1">
            <w:pPr>
              <w:numPr>
                <w:ilvl w:val="0"/>
                <w:numId w:val="17"/>
              </w:numPr>
              <w:spacing w:after="0" w:line="240" w:lineRule="auto"/>
              <w:contextualSpacing/>
              <w:rPr>
                <w:rFonts w:cs="Calibri"/>
              </w:rPr>
            </w:pPr>
            <w:r w:rsidRPr="00E44CE3">
              <w:rPr>
                <w:rFonts w:cs="Calibri"/>
              </w:rPr>
              <w:t>Did the study avoid inappropriate exclusions?</w:t>
            </w:r>
          </w:p>
        </w:tc>
        <w:tc>
          <w:tcPr>
            <w:tcW w:w="746" w:type="dxa"/>
            <w:vAlign w:val="center"/>
          </w:tcPr>
          <w:p w14:paraId="30A6EF8B"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0F407D4B"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381358E6"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5946414D"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18DE415E" w14:textId="77777777" w:rsidTr="00711E9B">
        <w:tc>
          <w:tcPr>
            <w:tcW w:w="5778" w:type="dxa"/>
            <w:vAlign w:val="center"/>
          </w:tcPr>
          <w:p w14:paraId="07DA11FD" w14:textId="77777777" w:rsidR="00A631C1" w:rsidRPr="00E44CE3" w:rsidRDefault="00A631C1" w:rsidP="00A631C1">
            <w:pPr>
              <w:numPr>
                <w:ilvl w:val="0"/>
                <w:numId w:val="17"/>
              </w:numPr>
              <w:spacing w:after="0" w:line="240" w:lineRule="auto"/>
              <w:contextualSpacing/>
              <w:rPr>
                <w:rFonts w:cs="Calibri"/>
              </w:rPr>
            </w:pPr>
            <w:r w:rsidRPr="00E44CE3">
              <w:rPr>
                <w:rFonts w:cs="Calibri"/>
              </w:rPr>
              <w:t>Were the index test results interpreted without knowledge of the results of the reference standard?</w:t>
            </w:r>
          </w:p>
        </w:tc>
        <w:tc>
          <w:tcPr>
            <w:tcW w:w="746" w:type="dxa"/>
            <w:vAlign w:val="center"/>
          </w:tcPr>
          <w:p w14:paraId="53F0BCC0"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5585E12C"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0C1C4382"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335682A2"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6BC8FF52" w14:textId="77777777" w:rsidTr="00711E9B">
        <w:tc>
          <w:tcPr>
            <w:tcW w:w="5778" w:type="dxa"/>
            <w:vAlign w:val="center"/>
          </w:tcPr>
          <w:p w14:paraId="217E75B0" w14:textId="77777777" w:rsidR="00A631C1" w:rsidRPr="00E44CE3" w:rsidRDefault="00A631C1" w:rsidP="00A631C1">
            <w:pPr>
              <w:numPr>
                <w:ilvl w:val="0"/>
                <w:numId w:val="17"/>
              </w:numPr>
              <w:spacing w:after="0" w:line="240" w:lineRule="auto"/>
              <w:contextualSpacing/>
              <w:rPr>
                <w:rFonts w:cs="Calibri"/>
              </w:rPr>
            </w:pPr>
            <w:r w:rsidRPr="00E44CE3">
              <w:rPr>
                <w:rFonts w:cs="Calibri"/>
              </w:rPr>
              <w:t>If a threshold was used, was it pre-specified?</w:t>
            </w:r>
          </w:p>
        </w:tc>
        <w:tc>
          <w:tcPr>
            <w:tcW w:w="746" w:type="dxa"/>
            <w:vAlign w:val="center"/>
          </w:tcPr>
          <w:p w14:paraId="0B759FCE"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3A806486"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6A9D357B"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2C19907E"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40F923C4" w14:textId="77777777" w:rsidTr="00711E9B">
        <w:tc>
          <w:tcPr>
            <w:tcW w:w="5778" w:type="dxa"/>
            <w:vAlign w:val="center"/>
          </w:tcPr>
          <w:p w14:paraId="18F7ECEB" w14:textId="77777777" w:rsidR="00A631C1" w:rsidRPr="00E44CE3" w:rsidRDefault="00A631C1" w:rsidP="00A631C1">
            <w:pPr>
              <w:numPr>
                <w:ilvl w:val="0"/>
                <w:numId w:val="17"/>
              </w:numPr>
              <w:spacing w:after="0" w:line="240" w:lineRule="auto"/>
              <w:contextualSpacing/>
              <w:rPr>
                <w:rFonts w:cs="Calibri"/>
              </w:rPr>
            </w:pPr>
            <w:r w:rsidRPr="00E44CE3">
              <w:rPr>
                <w:rFonts w:cs="Calibri"/>
              </w:rPr>
              <w:t>Is the reference standard likely to correctly classify the target condition?</w:t>
            </w:r>
          </w:p>
        </w:tc>
        <w:tc>
          <w:tcPr>
            <w:tcW w:w="746" w:type="dxa"/>
            <w:vAlign w:val="center"/>
          </w:tcPr>
          <w:p w14:paraId="7A48BE39"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53B67C27"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1AC5D04B"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31D484D8"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21F5FA5B" w14:textId="77777777" w:rsidTr="00711E9B">
        <w:tc>
          <w:tcPr>
            <w:tcW w:w="5778" w:type="dxa"/>
            <w:vAlign w:val="center"/>
          </w:tcPr>
          <w:p w14:paraId="30DDF31E" w14:textId="77777777" w:rsidR="00A631C1" w:rsidRPr="00E44CE3" w:rsidRDefault="00A631C1" w:rsidP="00A631C1">
            <w:pPr>
              <w:numPr>
                <w:ilvl w:val="0"/>
                <w:numId w:val="17"/>
              </w:numPr>
              <w:spacing w:after="0" w:line="240" w:lineRule="auto"/>
              <w:contextualSpacing/>
              <w:rPr>
                <w:rFonts w:cs="Calibri"/>
              </w:rPr>
            </w:pPr>
            <w:r w:rsidRPr="00E44CE3">
              <w:rPr>
                <w:rFonts w:cs="Calibri"/>
              </w:rPr>
              <w:t>Were the reference standard results interpreted without knowledge of the results of the index test?</w:t>
            </w:r>
          </w:p>
        </w:tc>
        <w:tc>
          <w:tcPr>
            <w:tcW w:w="746" w:type="dxa"/>
            <w:vAlign w:val="center"/>
          </w:tcPr>
          <w:p w14:paraId="4DC4825D"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06CA1A08"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12555C22"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6FBC32CE"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217FCF43" w14:textId="77777777" w:rsidTr="00711E9B">
        <w:tc>
          <w:tcPr>
            <w:tcW w:w="5778" w:type="dxa"/>
            <w:vAlign w:val="center"/>
          </w:tcPr>
          <w:p w14:paraId="74922FB9" w14:textId="77777777" w:rsidR="00A631C1" w:rsidRPr="00E44CE3" w:rsidRDefault="00A631C1" w:rsidP="00A631C1">
            <w:pPr>
              <w:numPr>
                <w:ilvl w:val="0"/>
                <w:numId w:val="17"/>
              </w:numPr>
              <w:spacing w:after="0" w:line="240" w:lineRule="auto"/>
              <w:contextualSpacing/>
              <w:rPr>
                <w:rFonts w:cs="Calibri"/>
              </w:rPr>
            </w:pPr>
            <w:r w:rsidRPr="00E44CE3">
              <w:rPr>
                <w:rFonts w:cs="Calibri"/>
              </w:rPr>
              <w:t>Was there an appropriate interval between index test and reference standard?</w:t>
            </w:r>
          </w:p>
        </w:tc>
        <w:tc>
          <w:tcPr>
            <w:tcW w:w="746" w:type="dxa"/>
            <w:vAlign w:val="center"/>
          </w:tcPr>
          <w:p w14:paraId="273DD507"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0A223B19"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5E41E17B"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20741CC1"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5D6ACB73" w14:textId="77777777" w:rsidTr="00711E9B">
        <w:tc>
          <w:tcPr>
            <w:tcW w:w="5778" w:type="dxa"/>
            <w:vAlign w:val="center"/>
          </w:tcPr>
          <w:p w14:paraId="3F3F0B31" w14:textId="77777777" w:rsidR="00A631C1" w:rsidRPr="00E44CE3" w:rsidRDefault="00A631C1" w:rsidP="00A631C1">
            <w:pPr>
              <w:numPr>
                <w:ilvl w:val="0"/>
                <w:numId w:val="17"/>
              </w:numPr>
              <w:spacing w:after="0" w:line="240" w:lineRule="auto"/>
              <w:contextualSpacing/>
              <w:rPr>
                <w:rFonts w:cs="Calibri"/>
              </w:rPr>
            </w:pPr>
            <w:r w:rsidRPr="00E44CE3">
              <w:rPr>
                <w:rFonts w:cs="Calibri"/>
              </w:rPr>
              <w:t>Did all patients receive the same reference standard?</w:t>
            </w:r>
          </w:p>
        </w:tc>
        <w:tc>
          <w:tcPr>
            <w:tcW w:w="746" w:type="dxa"/>
            <w:vAlign w:val="center"/>
          </w:tcPr>
          <w:p w14:paraId="709D2613"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57CA877C"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0FBC7F22"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4D660215"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60BCCA08" w14:textId="77777777" w:rsidTr="00711E9B">
        <w:tc>
          <w:tcPr>
            <w:tcW w:w="5778" w:type="dxa"/>
            <w:vAlign w:val="center"/>
          </w:tcPr>
          <w:p w14:paraId="650BE33A" w14:textId="77777777" w:rsidR="00A631C1" w:rsidRPr="00E44CE3" w:rsidRDefault="00A631C1" w:rsidP="00A631C1">
            <w:pPr>
              <w:numPr>
                <w:ilvl w:val="0"/>
                <w:numId w:val="17"/>
              </w:numPr>
              <w:spacing w:after="0" w:line="240" w:lineRule="auto"/>
              <w:contextualSpacing/>
              <w:rPr>
                <w:rFonts w:cs="Calibri"/>
              </w:rPr>
            </w:pPr>
            <w:r w:rsidRPr="00E44CE3">
              <w:rPr>
                <w:rFonts w:cs="Calibri"/>
              </w:rPr>
              <w:t>Were all patients included in the analysis?</w:t>
            </w:r>
          </w:p>
        </w:tc>
        <w:tc>
          <w:tcPr>
            <w:tcW w:w="746" w:type="dxa"/>
            <w:vAlign w:val="center"/>
          </w:tcPr>
          <w:p w14:paraId="141909DB"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1F9BCB9C"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36DEEA3A"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20CC82A5"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bl>
    <w:p w14:paraId="3F27724F" w14:textId="77777777" w:rsidR="00127D9C" w:rsidRPr="00C43F1F" w:rsidRDefault="00127D9C" w:rsidP="00C07BDF">
      <w:pPr>
        <w:spacing w:before="120" w:line="300" w:lineRule="atLeast"/>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C07BDF">
      <w:pPr>
        <w:pBdr>
          <w:between w:val="single" w:sz="4" w:space="1" w:color="auto"/>
        </w:pBdr>
        <w:spacing w:line="300" w:lineRule="atLeast"/>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6D016FC8" w14:textId="4A2EC490" w:rsidR="002A588F" w:rsidRDefault="00127D9C" w:rsidP="00C07BDF">
      <w:pPr>
        <w:spacing w:before="200" w:line="300" w:lineRule="atLeast"/>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p>
    <w:p w14:paraId="3E0AC551" w14:textId="3CE23B76" w:rsidR="002A588F" w:rsidRPr="00CB16A8" w:rsidRDefault="002A588F" w:rsidP="00A631C1">
      <w:pPr>
        <w:pStyle w:val="JBI-MainHeading"/>
      </w:pPr>
      <w:r>
        <w:rPr>
          <w:rFonts w:eastAsia="Calibri"/>
          <w:sz w:val="20"/>
          <w:szCs w:val="22"/>
          <w:u w:val="single"/>
          <w:lang w:eastAsia="en-AU"/>
        </w:rPr>
        <w:br w:type="page"/>
      </w:r>
      <w:r w:rsidR="00A631C1">
        <w:lastRenderedPageBreak/>
        <w:t xml:space="preserve">diagnostic test accuracy studies </w:t>
      </w:r>
      <w:r w:rsidR="00A631C1">
        <w:br/>
        <w:t>critical appraisal tool</w:t>
      </w:r>
    </w:p>
    <w:p w14:paraId="6B13B136" w14:textId="77777777" w:rsidR="00A631C1" w:rsidRPr="00A631C1" w:rsidRDefault="00A631C1" w:rsidP="00A631C1">
      <w:pPr>
        <w:rPr>
          <w:rFonts w:eastAsia="Calibri"/>
          <w:i/>
        </w:rPr>
      </w:pPr>
      <w:r w:rsidRPr="00A71E20">
        <w:rPr>
          <w:rFonts w:eastAsia="Calibri"/>
          <w:iCs/>
        </w:rPr>
        <w:t>How to cite:</w:t>
      </w:r>
      <w:r w:rsidRPr="00A631C1">
        <w:rPr>
          <w:rFonts w:eastAsia="Calibri"/>
          <w:i/>
        </w:rPr>
        <w:t xml:space="preserve"> Whiting PF, </w:t>
      </w:r>
      <w:proofErr w:type="spellStart"/>
      <w:r w:rsidRPr="00A631C1">
        <w:rPr>
          <w:rFonts w:eastAsia="Calibri"/>
          <w:i/>
        </w:rPr>
        <w:t>Rutjes</w:t>
      </w:r>
      <w:proofErr w:type="spellEnd"/>
      <w:r w:rsidRPr="00A631C1">
        <w:rPr>
          <w:rFonts w:eastAsia="Calibri"/>
          <w:i/>
        </w:rPr>
        <w:t xml:space="preserve"> AW, Westwood ME, </w:t>
      </w:r>
      <w:proofErr w:type="spellStart"/>
      <w:r w:rsidRPr="00A631C1">
        <w:rPr>
          <w:rFonts w:eastAsia="Calibri"/>
          <w:i/>
        </w:rPr>
        <w:t>Mallett</w:t>
      </w:r>
      <w:proofErr w:type="spellEnd"/>
      <w:r w:rsidRPr="00A631C1">
        <w:rPr>
          <w:rFonts w:eastAsia="Calibri"/>
          <w:i/>
        </w:rPr>
        <w:t xml:space="preserve"> S, </w:t>
      </w:r>
      <w:proofErr w:type="spellStart"/>
      <w:r w:rsidRPr="00A631C1">
        <w:rPr>
          <w:rFonts w:eastAsia="Calibri"/>
          <w:i/>
        </w:rPr>
        <w:t>Deeks</w:t>
      </w:r>
      <w:proofErr w:type="spellEnd"/>
      <w:r w:rsidRPr="00A631C1">
        <w:rPr>
          <w:rFonts w:eastAsia="Calibri"/>
          <w:i/>
        </w:rPr>
        <w:t xml:space="preserve"> JJ, </w:t>
      </w:r>
      <w:proofErr w:type="spellStart"/>
      <w:r w:rsidRPr="00A631C1">
        <w:rPr>
          <w:rFonts w:eastAsia="Calibri"/>
          <w:i/>
        </w:rPr>
        <w:t>Reitsma</w:t>
      </w:r>
      <w:proofErr w:type="spellEnd"/>
      <w:r w:rsidRPr="00A631C1">
        <w:rPr>
          <w:rFonts w:eastAsia="Calibri"/>
          <w:i/>
        </w:rPr>
        <w:t xml:space="preserve"> JB, </w:t>
      </w:r>
      <w:proofErr w:type="spellStart"/>
      <w:r w:rsidRPr="00A631C1">
        <w:rPr>
          <w:rFonts w:eastAsia="Calibri"/>
          <w:i/>
        </w:rPr>
        <w:t>Leeflang</w:t>
      </w:r>
      <w:proofErr w:type="spellEnd"/>
      <w:r w:rsidRPr="00A631C1">
        <w:rPr>
          <w:rFonts w:eastAsia="Calibri"/>
          <w:i/>
        </w:rPr>
        <w:t xml:space="preserve"> MM, Sterne JA, </w:t>
      </w:r>
      <w:proofErr w:type="spellStart"/>
      <w:r w:rsidRPr="00A631C1">
        <w:rPr>
          <w:rFonts w:eastAsia="Calibri"/>
          <w:i/>
        </w:rPr>
        <w:t>Bossuyt</w:t>
      </w:r>
      <w:proofErr w:type="spellEnd"/>
      <w:r w:rsidRPr="00A631C1">
        <w:rPr>
          <w:rFonts w:eastAsia="Calibri"/>
          <w:i/>
        </w:rPr>
        <w:t xml:space="preserve"> PM, QUADAS-2 Group. QUADAS-2: a revised tool for the quality assessment of diagnostic accuracy studies. Ann Intern Med. 2011;155(8):529-36.  </w:t>
      </w:r>
    </w:p>
    <w:p w14:paraId="3C7FB3C3" w14:textId="500DE15E" w:rsidR="00A631C1" w:rsidRDefault="00A631C1" w:rsidP="00A631C1">
      <w:pPr>
        <w:rPr>
          <w:rFonts w:eastAsia="Calibri"/>
          <w:i/>
        </w:rPr>
      </w:pPr>
      <w:r w:rsidRPr="00A631C1">
        <w:rPr>
          <w:rFonts w:eastAsia="Calibri"/>
          <w:i/>
        </w:rPr>
        <w:t xml:space="preserve">Campbell JM, </w:t>
      </w:r>
      <w:proofErr w:type="spellStart"/>
      <w:r w:rsidRPr="00A631C1">
        <w:rPr>
          <w:rFonts w:eastAsia="Calibri"/>
          <w:i/>
        </w:rPr>
        <w:t>Klugar</w:t>
      </w:r>
      <w:proofErr w:type="spellEnd"/>
      <w:r w:rsidRPr="00A631C1">
        <w:rPr>
          <w:rFonts w:eastAsia="Calibri"/>
          <w:i/>
        </w:rPr>
        <w:t xml:space="preserve"> M, Ding S, </w:t>
      </w:r>
      <w:proofErr w:type="spellStart"/>
      <w:r w:rsidRPr="00A631C1">
        <w:rPr>
          <w:rFonts w:eastAsia="Calibri"/>
          <w:i/>
        </w:rPr>
        <w:t>Carmody</w:t>
      </w:r>
      <w:proofErr w:type="spellEnd"/>
      <w:r w:rsidRPr="00A631C1">
        <w:rPr>
          <w:rFonts w:eastAsia="Calibri"/>
          <w:i/>
        </w:rPr>
        <w:t xml:space="preserve"> DP, </w:t>
      </w:r>
      <w:proofErr w:type="spellStart"/>
      <w:r w:rsidRPr="00A631C1">
        <w:rPr>
          <w:rFonts w:eastAsia="Calibri"/>
          <w:i/>
        </w:rPr>
        <w:t>Hakonsen</w:t>
      </w:r>
      <w:proofErr w:type="spellEnd"/>
      <w:r w:rsidRPr="00A631C1">
        <w:rPr>
          <w:rFonts w:eastAsia="Calibri"/>
          <w:i/>
        </w:rPr>
        <w:t xml:space="preserve"> SJ, </w:t>
      </w:r>
      <w:proofErr w:type="spellStart"/>
      <w:r w:rsidRPr="00A631C1">
        <w:rPr>
          <w:rFonts w:eastAsia="Calibri"/>
          <w:i/>
        </w:rPr>
        <w:t>Jadotte</w:t>
      </w:r>
      <w:proofErr w:type="spellEnd"/>
      <w:r w:rsidRPr="00A631C1">
        <w:rPr>
          <w:rFonts w:eastAsia="Calibri"/>
          <w:i/>
        </w:rPr>
        <w:t xml:space="preserve"> YT, White S, Munn Z.  Diagnostic test accuracy: methods for systematic review and meta-analysis. </w:t>
      </w:r>
      <w:proofErr w:type="spellStart"/>
      <w:r w:rsidRPr="00A631C1">
        <w:rPr>
          <w:rFonts w:eastAsia="Calibri"/>
          <w:i/>
        </w:rPr>
        <w:t>Int</w:t>
      </w:r>
      <w:proofErr w:type="spellEnd"/>
      <w:r w:rsidRPr="00A631C1">
        <w:rPr>
          <w:rFonts w:eastAsia="Calibri"/>
          <w:i/>
        </w:rPr>
        <w:t xml:space="preserve"> J </w:t>
      </w:r>
      <w:proofErr w:type="spellStart"/>
      <w:r w:rsidRPr="00A631C1">
        <w:rPr>
          <w:rFonts w:eastAsia="Calibri"/>
          <w:i/>
        </w:rPr>
        <w:t>Evid</w:t>
      </w:r>
      <w:proofErr w:type="spellEnd"/>
      <w:r w:rsidRPr="00A631C1">
        <w:rPr>
          <w:rFonts w:eastAsia="Calibri"/>
          <w:i/>
        </w:rPr>
        <w:t xml:space="preserve"> Based </w:t>
      </w:r>
      <w:proofErr w:type="spellStart"/>
      <w:r w:rsidRPr="00A631C1">
        <w:rPr>
          <w:rFonts w:eastAsia="Calibri"/>
          <w:i/>
        </w:rPr>
        <w:t>Healthc</w:t>
      </w:r>
      <w:proofErr w:type="spellEnd"/>
      <w:r w:rsidRPr="00A631C1">
        <w:rPr>
          <w:rFonts w:eastAsia="Calibri"/>
          <w:i/>
        </w:rPr>
        <w:t>. 2015;13(3):154-62.</w:t>
      </w:r>
    </w:p>
    <w:p w14:paraId="546E568F" w14:textId="6F18D951" w:rsidR="00B267C4" w:rsidRDefault="00543CB7" w:rsidP="00A631C1">
      <w:pPr>
        <w:rPr>
          <w:rFonts w:eastAsia="Calibri"/>
        </w:rPr>
      </w:pPr>
      <w:r w:rsidRPr="00543CB7">
        <w:rPr>
          <w:rFonts w:eastAsia="Calibri"/>
        </w:rPr>
        <w:t xml:space="preserve">Answers: Yes, No, Unclear or Not/Applicable </w:t>
      </w:r>
    </w:p>
    <w:p w14:paraId="79C4FD2F" w14:textId="1531DA81" w:rsidR="00A631C1" w:rsidRPr="00B267C4" w:rsidRDefault="00A631C1" w:rsidP="00A631C1">
      <w:pPr>
        <w:pStyle w:val="JBI-MainHeading"/>
        <w:spacing w:line="360" w:lineRule="auto"/>
        <w:rPr>
          <w:rFonts w:eastAsia="Calibri"/>
        </w:rPr>
      </w:pPr>
      <w:r>
        <w:rPr>
          <w:rFonts w:eastAsia="Calibri"/>
        </w:rPr>
        <w:t>Patient selection</w:t>
      </w:r>
    </w:p>
    <w:p w14:paraId="5729868C" w14:textId="60078B07" w:rsidR="00A631C1" w:rsidRPr="00A631C1" w:rsidRDefault="00A631C1" w:rsidP="00A631C1">
      <w:pPr>
        <w:pStyle w:val="ListParagraph"/>
        <w:numPr>
          <w:ilvl w:val="0"/>
          <w:numId w:val="25"/>
        </w:numPr>
        <w:spacing w:after="200" w:line="276" w:lineRule="auto"/>
        <w:rPr>
          <w:rFonts w:eastAsia="Calibri" w:cs="Times New Roman"/>
          <w:b/>
          <w:sz w:val="24"/>
          <w:szCs w:val="22"/>
        </w:rPr>
      </w:pPr>
      <w:r w:rsidRPr="00A631C1">
        <w:rPr>
          <w:rFonts w:eastAsia="Calibri" w:cs="Times New Roman"/>
          <w:b/>
          <w:sz w:val="24"/>
          <w:szCs w:val="22"/>
        </w:rPr>
        <w:t>Was a consecutive or random sample of patients enrolled?</w:t>
      </w:r>
    </w:p>
    <w:p w14:paraId="6F1B9008" w14:textId="77777777" w:rsidR="00A631C1" w:rsidRPr="00E44CE3"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Studies should state or describe their method of enrolment. If it is claimed that a random sample was chosen the method of randomization should be stated (and appropriate). It is acceptable if studies do not say ‘consecutive’ but instead describe consecutive enrolment; i.e. ‘all patients from …. till …. were included’.</w:t>
      </w:r>
    </w:p>
    <w:p w14:paraId="0F7187AF" w14:textId="5438598D" w:rsidR="00A631C1" w:rsidRPr="00A631C1" w:rsidRDefault="00A631C1" w:rsidP="00A631C1">
      <w:pPr>
        <w:pStyle w:val="ListParagraph"/>
        <w:numPr>
          <w:ilvl w:val="0"/>
          <w:numId w:val="25"/>
        </w:numPr>
        <w:spacing w:after="200" w:line="276" w:lineRule="auto"/>
        <w:contextualSpacing/>
        <w:rPr>
          <w:rFonts w:eastAsia="Calibri" w:cs="Times New Roman"/>
          <w:b/>
          <w:sz w:val="24"/>
        </w:rPr>
      </w:pPr>
      <w:r w:rsidRPr="00A631C1">
        <w:rPr>
          <w:rFonts w:eastAsia="Calibri" w:cs="Times New Roman"/>
          <w:b/>
          <w:sz w:val="24"/>
        </w:rPr>
        <w:t>Was a case control design avoided?</w:t>
      </w:r>
    </w:p>
    <w:p w14:paraId="116EF2F5" w14:textId="77777777" w:rsidR="00A631C1" w:rsidRPr="00E44CE3"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Case control studies are described in detail in the reviewers manual. In essence, if a study design involves recruiting participants who are already known by other means to have the diagnosis of interest and investigating whether the test of interest correctly identifies them as such, the answer is ‘No’.</w:t>
      </w:r>
    </w:p>
    <w:p w14:paraId="686B6530" w14:textId="4AB5187D" w:rsidR="00A631C1" w:rsidRPr="00A631C1" w:rsidRDefault="00A631C1" w:rsidP="00A631C1">
      <w:pPr>
        <w:pStyle w:val="ListParagraph"/>
        <w:numPr>
          <w:ilvl w:val="0"/>
          <w:numId w:val="25"/>
        </w:numPr>
        <w:spacing w:after="200" w:line="276" w:lineRule="auto"/>
        <w:contextualSpacing/>
        <w:rPr>
          <w:rFonts w:eastAsia="Calibri" w:cs="Times New Roman"/>
          <w:b/>
          <w:sz w:val="24"/>
        </w:rPr>
      </w:pPr>
      <w:r w:rsidRPr="00A631C1">
        <w:rPr>
          <w:rFonts w:eastAsia="Calibri" w:cs="Times New Roman"/>
          <w:b/>
          <w:sz w:val="24"/>
        </w:rPr>
        <w:t>Did the study avoid inappropriate exclusions?</w:t>
      </w:r>
    </w:p>
    <w:p w14:paraId="7B15C783" w14:textId="5F0A493D" w:rsidR="00A631C1"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If patients are excluded for reasons that would likely influence the conduct, interpretation or results of the test, this may bias the results. Examples include: excluding patients on which the test is difficult to conduct, excluding patients with borderline results, excluding patients with clear clinical indicators of the diagnosis of interest.</w:t>
      </w:r>
    </w:p>
    <w:p w14:paraId="1574F5A5" w14:textId="43007E9A" w:rsidR="00A631C1" w:rsidRPr="00A631C1" w:rsidRDefault="00A631C1" w:rsidP="00A631C1">
      <w:pPr>
        <w:pStyle w:val="MainHeading"/>
        <w:spacing w:line="360" w:lineRule="auto"/>
        <w:rPr>
          <w:rFonts w:eastAsia="Calibri"/>
        </w:rPr>
      </w:pPr>
      <w:r>
        <w:rPr>
          <w:rFonts w:eastAsia="Calibri"/>
        </w:rPr>
        <w:t>INDEX TEST</w:t>
      </w:r>
    </w:p>
    <w:p w14:paraId="22DAAB51" w14:textId="5467B895" w:rsidR="00A631C1" w:rsidRPr="00D77688" w:rsidRDefault="00A631C1" w:rsidP="00D77688">
      <w:pPr>
        <w:pStyle w:val="ListParagraph"/>
        <w:numPr>
          <w:ilvl w:val="0"/>
          <w:numId w:val="25"/>
        </w:numPr>
        <w:spacing w:after="200" w:line="276" w:lineRule="auto"/>
        <w:rPr>
          <w:rFonts w:eastAsia="Calibri" w:cs="Times New Roman"/>
          <w:b/>
          <w:sz w:val="24"/>
          <w:szCs w:val="22"/>
        </w:rPr>
      </w:pPr>
      <w:r w:rsidRPr="00D77688">
        <w:rPr>
          <w:rFonts w:eastAsia="Calibri" w:cs="Times New Roman"/>
          <w:b/>
          <w:sz w:val="24"/>
          <w:szCs w:val="22"/>
        </w:rPr>
        <w:t>Were the index test results interpreted without knowledge of the results of the reference standard?</w:t>
      </w:r>
    </w:p>
    <w:p w14:paraId="4486F327" w14:textId="47B91801" w:rsidR="00A631C1" w:rsidRPr="00A631C1" w:rsidRDefault="00A631C1" w:rsidP="00A631C1">
      <w:pPr>
        <w:spacing w:after="200" w:line="276" w:lineRule="auto"/>
        <w:ind w:left="360"/>
        <w:rPr>
          <w:rFonts w:eastAsia="Calibri" w:cs="Times New Roman"/>
          <w:b/>
          <w:sz w:val="24"/>
          <w:szCs w:val="22"/>
        </w:rPr>
      </w:pPr>
      <w:r w:rsidRPr="00A631C1">
        <w:rPr>
          <w:rFonts w:eastAsia="Calibri" w:cs="Times New Roman"/>
          <w:sz w:val="24"/>
          <w:szCs w:val="22"/>
        </w:rPr>
        <w:t xml:space="preserve">The results of the index test should be interpreted by someone who is blind to the results of the reference test. The reference test may not have been conducted at the point that the index test is carried out, if so the answer to this question will be ‘Yes’. If the person who interprets the index test also interpreted the reference test then it is assumed that this question will be answered ‘No’ unless there are other factors in play (for instance, the interpretation of the results may be separate from their collection, in which case the interpreter may be blinded to patient identity and past reference test results).  </w:t>
      </w:r>
    </w:p>
    <w:p w14:paraId="082AE874" w14:textId="2EB7FCA2" w:rsidR="00A631C1" w:rsidRPr="00A631C1" w:rsidRDefault="00A631C1" w:rsidP="00D77688">
      <w:pPr>
        <w:pStyle w:val="ListParagraph"/>
        <w:numPr>
          <w:ilvl w:val="0"/>
          <w:numId w:val="25"/>
        </w:numPr>
        <w:spacing w:after="200" w:line="276" w:lineRule="auto"/>
        <w:contextualSpacing/>
        <w:rPr>
          <w:rFonts w:eastAsia="Calibri" w:cs="Times New Roman"/>
          <w:b/>
          <w:sz w:val="24"/>
        </w:rPr>
      </w:pPr>
      <w:r w:rsidRPr="00A631C1">
        <w:rPr>
          <w:rFonts w:eastAsia="Calibri" w:cs="Times New Roman"/>
          <w:b/>
          <w:sz w:val="24"/>
        </w:rPr>
        <w:lastRenderedPageBreak/>
        <w:t>If a threshold was used, was it pre-specified?</w:t>
      </w:r>
    </w:p>
    <w:p w14:paraId="71244FFA" w14:textId="77777777" w:rsidR="00A631C1" w:rsidRPr="00E44CE3"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Diagnostic thresholds may be chosen based on what gives the optimum accuracy from the data, or they may be pre-specified. When no diagnostic threshold is applied (i.e. the results of a test is based on the observation of a specific characteristic which is either there or not) this question will be answered NA.</w:t>
      </w:r>
    </w:p>
    <w:p w14:paraId="191D1F9C" w14:textId="75993942" w:rsidR="00A631C1" w:rsidRPr="00A631C1" w:rsidRDefault="00A631C1" w:rsidP="00D77688">
      <w:pPr>
        <w:pStyle w:val="ListParagraph"/>
        <w:numPr>
          <w:ilvl w:val="0"/>
          <w:numId w:val="25"/>
        </w:numPr>
        <w:spacing w:after="200" w:line="276" w:lineRule="auto"/>
        <w:contextualSpacing/>
        <w:rPr>
          <w:rFonts w:eastAsia="Calibri" w:cs="Times New Roman"/>
          <w:b/>
          <w:sz w:val="24"/>
        </w:rPr>
      </w:pPr>
      <w:r w:rsidRPr="00A631C1">
        <w:rPr>
          <w:rFonts w:eastAsia="Calibri" w:cs="Times New Roman"/>
          <w:b/>
          <w:sz w:val="24"/>
        </w:rPr>
        <w:t xml:space="preserve">Is the reference standard likely to correctly classify the target condition? </w:t>
      </w:r>
    </w:p>
    <w:p w14:paraId="0D526BD5" w14:textId="77777777" w:rsidR="00A631C1" w:rsidRPr="00E44CE3"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The reference test should be the gold standard for the diagnosis of the condition of interest. Additionally, the reporting of the study should describe its conduct in sufficient detail that the reviewers can be confident that it has been correctly and competently implemented.</w:t>
      </w:r>
    </w:p>
    <w:p w14:paraId="2DFF7AC9" w14:textId="5023F849" w:rsidR="00A631C1" w:rsidRPr="00A631C1" w:rsidRDefault="00A631C1" w:rsidP="00D77688">
      <w:pPr>
        <w:pStyle w:val="ListParagraph"/>
        <w:numPr>
          <w:ilvl w:val="0"/>
          <w:numId w:val="25"/>
        </w:numPr>
        <w:spacing w:after="200" w:line="276" w:lineRule="auto"/>
        <w:contextualSpacing/>
        <w:rPr>
          <w:rFonts w:eastAsia="Calibri" w:cs="Times New Roman"/>
          <w:b/>
          <w:sz w:val="24"/>
        </w:rPr>
      </w:pPr>
      <w:r w:rsidRPr="00A631C1">
        <w:rPr>
          <w:rFonts w:eastAsia="Calibri" w:cs="Times New Roman"/>
          <w:b/>
          <w:sz w:val="24"/>
        </w:rPr>
        <w:t>Were the reference standard results interpreted without knowledge of the results of the index test?</w:t>
      </w:r>
    </w:p>
    <w:p w14:paraId="3D163189" w14:textId="77777777" w:rsidR="00A631C1" w:rsidRPr="00E44CE3"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The points made for criteria 4 apply equally here. The results of the reference test should be interpreted by someone who is blind to the results of the index test. The index test may not have been conducted at the point that the reference test is carried out, if so the answer to this question will be ‘Yes’. If the person who interprets the reference test also interpreted the index test then it is assumed that this question will be answered ‘No’ unless there are other factors in play (for instance, the interpretation of the results may be separate from their collection, in which case the interpreter may be blinded to patient identity and past index test results).</w:t>
      </w:r>
    </w:p>
    <w:p w14:paraId="1777174F" w14:textId="3F938728" w:rsidR="00A631C1" w:rsidRPr="00A631C1" w:rsidRDefault="00A631C1" w:rsidP="00D77688">
      <w:pPr>
        <w:pStyle w:val="ListParagraph"/>
        <w:numPr>
          <w:ilvl w:val="0"/>
          <w:numId w:val="25"/>
        </w:numPr>
        <w:spacing w:after="200" w:line="276" w:lineRule="auto"/>
        <w:contextualSpacing/>
        <w:rPr>
          <w:rFonts w:eastAsia="Calibri" w:cs="Times New Roman"/>
          <w:b/>
          <w:sz w:val="24"/>
        </w:rPr>
      </w:pPr>
      <w:r w:rsidRPr="00A631C1">
        <w:rPr>
          <w:rFonts w:eastAsia="Calibri" w:cs="Times New Roman"/>
          <w:b/>
          <w:sz w:val="24"/>
        </w:rPr>
        <w:t xml:space="preserve">Was there an appropriate interval between index test and reference standard? </w:t>
      </w:r>
    </w:p>
    <w:p w14:paraId="4EC5F090" w14:textId="77777777" w:rsidR="00A631C1" w:rsidRPr="00E44CE3"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 xml:space="preserve">The index test and the reference test should be carried out close enough together that the status of the patient could not have meaningfully changed. The maximum acceptable time will vary based on characteristics of the population and condition of interest. </w:t>
      </w:r>
    </w:p>
    <w:p w14:paraId="1AAAAD5D" w14:textId="7EAAC18C" w:rsidR="00A631C1" w:rsidRPr="00A631C1" w:rsidRDefault="00A631C1" w:rsidP="00D77688">
      <w:pPr>
        <w:pStyle w:val="ListParagraph"/>
        <w:numPr>
          <w:ilvl w:val="0"/>
          <w:numId w:val="25"/>
        </w:numPr>
        <w:spacing w:after="200" w:line="276" w:lineRule="auto"/>
        <w:contextualSpacing/>
        <w:rPr>
          <w:rFonts w:eastAsia="Calibri" w:cs="Times New Roman"/>
          <w:b/>
          <w:sz w:val="24"/>
        </w:rPr>
      </w:pPr>
      <w:r w:rsidRPr="00A631C1">
        <w:rPr>
          <w:rFonts w:eastAsia="Calibri" w:cs="Times New Roman"/>
          <w:b/>
          <w:sz w:val="24"/>
        </w:rPr>
        <w:t xml:space="preserve">Did all patients receive the same reference standard? </w:t>
      </w:r>
    </w:p>
    <w:p w14:paraId="20C99597" w14:textId="0C1E44E0" w:rsidR="00A631C1"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The reference standard by which patients are classed as having or not having the condition of interest should be the same for all patients. If the results of the index test influence how or whether the reference test is used (i.e. where an apparent false negative may be detected the study design may call for a ‘double check’) this may result in biased estimates of sensitivity and specificity. Additionally, in some studies two parallel reference tests may be used (on different patients) and the results then pooled. In either case the results should be ‘No’.</w:t>
      </w:r>
    </w:p>
    <w:p w14:paraId="72B96385" w14:textId="70424609" w:rsidR="00A631C1" w:rsidRPr="00A631C1" w:rsidRDefault="00A631C1" w:rsidP="00D77688">
      <w:pPr>
        <w:pStyle w:val="ListParagraph"/>
        <w:numPr>
          <w:ilvl w:val="0"/>
          <w:numId w:val="25"/>
        </w:numPr>
        <w:spacing w:after="200" w:line="276" w:lineRule="auto"/>
        <w:rPr>
          <w:rFonts w:eastAsia="Calibri" w:cs="Times New Roman"/>
          <w:b/>
          <w:sz w:val="24"/>
          <w:szCs w:val="22"/>
        </w:rPr>
      </w:pPr>
      <w:r w:rsidRPr="00A631C1">
        <w:rPr>
          <w:rFonts w:eastAsia="Calibri" w:cs="Times New Roman"/>
          <w:b/>
          <w:sz w:val="24"/>
        </w:rPr>
        <w:t>Were all patients included in the analysis?</w:t>
      </w:r>
    </w:p>
    <w:p w14:paraId="4D2BE585" w14:textId="77777777" w:rsidR="00A631C1" w:rsidRDefault="00A631C1" w:rsidP="00A631C1">
      <w:pPr>
        <w:spacing w:line="276" w:lineRule="auto"/>
        <w:ind w:left="426"/>
      </w:pPr>
      <w:r w:rsidRPr="00E44CE3">
        <w:rPr>
          <w:rFonts w:eastAsia="Calibri"/>
        </w:rPr>
        <w:t xml:space="preserve">Loses to follow up should be explained and there cause and frequency should be considered in whether they are likely to have had an effect on the results </w:t>
      </w:r>
      <w:bookmarkStart w:id="0" w:name="_GoBack"/>
      <w:bookmarkEnd w:id="0"/>
      <w:r w:rsidRPr="00E44CE3">
        <w:rPr>
          <w:rFonts w:eastAsia="Calibri"/>
        </w:rPr>
        <w:t xml:space="preserve">(Subjectivity may exist in this context, overall low tolerance should be applied in deciding to answer ‘No’ to this question, but a single withdrawal from a large cohort should not necessarily force a negative response). </w:t>
      </w:r>
      <w:r>
        <w:t xml:space="preserve">However, if a </w:t>
      </w:r>
      <w:r>
        <w:lastRenderedPageBreak/>
        <w:t>patient's results being difficult to interpret causes their data to be excluded from the analysis this will exaggerate the estimate of DTA, and this question should definitely be answered ‘No’</w:t>
      </w:r>
      <w:r w:rsidRPr="00402F58">
        <w:t xml:space="preserve"> </w:t>
      </w:r>
      <w:r>
        <w:t>.</w:t>
      </w:r>
      <w:r w:rsidRPr="00402F58">
        <w:t xml:space="preserve"> </w:t>
      </w:r>
    </w:p>
    <w:p w14:paraId="5CF1FAC8" w14:textId="2EA3A624" w:rsidR="00127D9C" w:rsidRPr="00C07BDF" w:rsidRDefault="00127D9C" w:rsidP="00A631C1">
      <w:pPr>
        <w:spacing w:after="200" w:line="276" w:lineRule="auto"/>
        <w:rPr>
          <w:sz w:val="24"/>
        </w:rPr>
      </w:pPr>
    </w:p>
    <w:sectPr w:rsidR="00127D9C" w:rsidRPr="00C07BDF" w:rsidSect="00ED0FBB">
      <w:type w:val="continuous"/>
      <w:pgSz w:w="11909" w:h="16834" w:code="9"/>
      <w:pgMar w:top="1001" w:right="1134" w:bottom="1560" w:left="1134" w:header="284" w:footer="466" w:gutter="0"/>
      <w:pgNumType w:start="1"/>
      <w:cols w:space="255"/>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B5EAA" w14:textId="77777777" w:rsidR="001272BA" w:rsidRDefault="001272BA">
      <w:r>
        <w:separator/>
      </w:r>
    </w:p>
    <w:p w14:paraId="5ECB6956" w14:textId="77777777" w:rsidR="001272BA" w:rsidRDefault="001272BA"/>
  </w:endnote>
  <w:endnote w:type="continuationSeparator" w:id="0">
    <w:p w14:paraId="38D438BB" w14:textId="77777777" w:rsidR="001272BA" w:rsidRDefault="001272BA">
      <w:r>
        <w:continuationSeparator/>
      </w:r>
    </w:p>
    <w:p w14:paraId="40912797" w14:textId="77777777" w:rsidR="001272BA" w:rsidRDefault="00127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D41CB" w14:textId="76562129" w:rsidR="00B45F8F" w:rsidRDefault="00ED0FBB" w:rsidP="00ED0FBB">
    <w:pPr>
      <w:tabs>
        <w:tab w:val="left" w:pos="4734"/>
      </w:tabs>
      <w:spacing w:after="0"/>
      <w:rPr>
        <w:b/>
        <w:bCs/>
        <w:sz w:val="18"/>
        <w:szCs w:val="18"/>
      </w:rPr>
    </w:pPr>
    <w:r w:rsidRPr="00BD5D9F">
      <w:rPr>
        <w:color w:val="323130"/>
        <w:sz w:val="18"/>
        <w:szCs w:val="18"/>
        <w:bdr w:val="none" w:sz="0" w:space="0" w:color="auto" w:frame="1"/>
        <w:shd w:val="clear" w:color="auto" w:fill="FFFFFF"/>
      </w:rPr>
      <w:t>© JBI, 2020. All rights reserved. JBI grants use of these</w:t>
    </w:r>
    <w:r>
      <w:rPr>
        <w:sz w:val="18"/>
        <w:szCs w:val="18"/>
      </w:rPr>
      <w:tab/>
    </w:r>
    <w:r w:rsidR="00127D9C">
      <w:rPr>
        <w:sz w:val="18"/>
        <w:szCs w:val="18"/>
      </w:rPr>
      <w:t xml:space="preserve">Critical Appraisal Checklist for </w:t>
    </w:r>
    <w:r w:rsidR="00A631C1">
      <w:rPr>
        <w:sz w:val="18"/>
        <w:szCs w:val="18"/>
      </w:rPr>
      <w:t xml:space="preserve">Diagnostic Test Accuracy </w:t>
    </w:r>
    <w:proofErr w:type="gramStart"/>
    <w:r w:rsidR="00A631C1">
      <w:rPr>
        <w:sz w:val="18"/>
        <w:szCs w:val="18"/>
      </w:rPr>
      <w:t>Studies</w:t>
    </w:r>
    <w:r w:rsidR="00B45F8F" w:rsidRPr="00B45F8F">
      <w:rPr>
        <w:sz w:val="18"/>
        <w:szCs w:val="18"/>
      </w:rPr>
      <w:t xml:space="preserve">  -</w:t>
    </w:r>
    <w:proofErr w:type="gramEnd"/>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Pr>
        <w:b/>
        <w:bCs/>
        <w:noProof/>
        <w:sz w:val="18"/>
        <w:szCs w:val="18"/>
      </w:rPr>
      <w:t>6</w:t>
    </w:r>
    <w:r w:rsidR="00B45F8F" w:rsidRPr="00B45F8F">
      <w:rPr>
        <w:b/>
        <w:bCs/>
        <w:sz w:val="18"/>
        <w:szCs w:val="18"/>
      </w:rPr>
      <w:fldChar w:fldCharType="end"/>
    </w:r>
  </w:p>
  <w:p w14:paraId="58246756" w14:textId="079D44EF" w:rsidR="00ED0FBB" w:rsidRPr="00B45F8F" w:rsidRDefault="00ED0FBB" w:rsidP="00ED0FBB">
    <w:pPr>
      <w:tabs>
        <w:tab w:val="left" w:pos="4734"/>
      </w:tabs>
      <w:rPr>
        <w:sz w:val="18"/>
        <w:szCs w:val="18"/>
      </w:rPr>
    </w:pPr>
    <w:proofErr w:type="gramStart"/>
    <w:r w:rsidRPr="00BD5D9F">
      <w:rPr>
        <w:color w:val="323130"/>
        <w:sz w:val="18"/>
        <w:szCs w:val="18"/>
        <w:bdr w:val="none" w:sz="0" w:space="0" w:color="auto" w:frame="1"/>
        <w:shd w:val="clear" w:color="auto" w:fill="FFFFFF"/>
      </w:rPr>
      <w:t>tools</w:t>
    </w:r>
    <w:proofErr w:type="gramEnd"/>
    <w:r w:rsidRPr="00BD5D9F">
      <w:rPr>
        <w:color w:val="323130"/>
        <w:sz w:val="18"/>
        <w:szCs w:val="18"/>
        <w:bdr w:val="none" w:sz="0" w:space="0" w:color="auto" w:frame="1"/>
        <w:shd w:val="clear" w:color="auto" w:fill="FFFFFF"/>
      </w:rPr>
      <w:t xml:space="preserve"> for research purposes only. All other enquiries</w:t>
    </w:r>
    <w:r w:rsidRPr="00BD5D9F">
      <w:rPr>
        <w:color w:val="323130"/>
        <w:sz w:val="18"/>
        <w:szCs w:val="18"/>
        <w:bdr w:val="none" w:sz="0" w:space="0" w:color="auto" w:frame="1"/>
        <w:shd w:val="clear" w:color="auto" w:fill="FFFFFF"/>
      </w:rPr>
      <w:b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684AB" w14:textId="77777777" w:rsidR="001272BA" w:rsidRDefault="001272BA">
      <w:r>
        <w:separator/>
      </w:r>
    </w:p>
    <w:p w14:paraId="51BC6079" w14:textId="77777777" w:rsidR="001272BA" w:rsidRDefault="001272BA"/>
  </w:footnote>
  <w:footnote w:type="continuationSeparator" w:id="0">
    <w:p w14:paraId="6EFD0CB3" w14:textId="77777777" w:rsidR="001272BA" w:rsidRDefault="001272BA">
      <w:r>
        <w:continuationSeparator/>
      </w:r>
    </w:p>
    <w:p w14:paraId="7CDD2CE7" w14:textId="77777777" w:rsidR="001272BA" w:rsidRDefault="001272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E179A" w14:textId="77777777" w:rsidR="00BA2855" w:rsidRDefault="001272BA"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D1624BA"/>
    <w:multiLevelType w:val="hybridMultilevel"/>
    <w:tmpl w:val="C6ECC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
    <w:nsid w:val="1C6D2F9C"/>
    <w:multiLevelType w:val="hybridMultilevel"/>
    <w:tmpl w:val="3390A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7">
    <w:nsid w:val="2A2D2CB3"/>
    <w:multiLevelType w:val="hybridMultilevel"/>
    <w:tmpl w:val="FB9E76FE"/>
    <w:lvl w:ilvl="0" w:tplc="1736B0B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B2D2A8C"/>
    <w:multiLevelType w:val="hybridMultilevel"/>
    <w:tmpl w:val="43E4D586"/>
    <w:lvl w:ilvl="0" w:tplc="C86091C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E786B3D"/>
    <w:multiLevelType w:val="hybridMultilevel"/>
    <w:tmpl w:val="C3CAB26E"/>
    <w:lvl w:ilvl="0" w:tplc="99A82E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AA4363E"/>
    <w:multiLevelType w:val="hybridMultilevel"/>
    <w:tmpl w:val="226E2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9F475D3"/>
    <w:multiLevelType w:val="hybridMultilevel"/>
    <w:tmpl w:val="A1F26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2"/>
  </w:num>
  <w:num w:numId="5">
    <w:abstractNumId w:val="17"/>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18"/>
    <w:lvlOverride w:ilvl="0">
      <w:startOverride w:val="1"/>
    </w:lvlOverride>
  </w:num>
  <w:num w:numId="11">
    <w:abstractNumId w:val="18"/>
    <w:lvlOverride w:ilvl="0">
      <w:startOverride w:val="1"/>
    </w:lvlOverride>
  </w:num>
  <w:num w:numId="12">
    <w:abstractNumId w:val="18"/>
  </w:num>
  <w:num w:numId="13">
    <w:abstractNumId w:val="18"/>
    <w:lvlOverride w:ilvl="0">
      <w:startOverride w:val="1"/>
    </w:lvlOverride>
  </w:num>
  <w:num w:numId="14">
    <w:abstractNumId w:val="0"/>
  </w:num>
  <w:num w:numId="15">
    <w:abstractNumId w:val="0"/>
  </w:num>
  <w:num w:numId="16">
    <w:abstractNumId w:val="0"/>
  </w:num>
  <w:num w:numId="17">
    <w:abstractNumId w:val="11"/>
  </w:num>
  <w:num w:numId="18">
    <w:abstractNumId w:val="10"/>
  </w:num>
  <w:num w:numId="19">
    <w:abstractNumId w:val="15"/>
  </w:num>
  <w:num w:numId="20">
    <w:abstractNumId w:val="13"/>
  </w:num>
  <w:num w:numId="21">
    <w:abstractNumId w:val="9"/>
  </w:num>
  <w:num w:numId="22">
    <w:abstractNumId w:val="16"/>
  </w:num>
  <w:num w:numId="23">
    <w:abstractNumId w:val="8"/>
  </w:num>
  <w:num w:numId="24">
    <w:abstractNumId w:val="7"/>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F7"/>
    <w:rsid w:val="000149E0"/>
    <w:rsid w:val="00045FC9"/>
    <w:rsid w:val="000512B2"/>
    <w:rsid w:val="00054C1F"/>
    <w:rsid w:val="0006034C"/>
    <w:rsid w:val="00070BF8"/>
    <w:rsid w:val="00080D03"/>
    <w:rsid w:val="000822C3"/>
    <w:rsid w:val="000F3993"/>
    <w:rsid w:val="00103885"/>
    <w:rsid w:val="001227E0"/>
    <w:rsid w:val="00122ECB"/>
    <w:rsid w:val="001272BA"/>
    <w:rsid w:val="00127D9C"/>
    <w:rsid w:val="00133E2C"/>
    <w:rsid w:val="0014485A"/>
    <w:rsid w:val="00156299"/>
    <w:rsid w:val="00177F8D"/>
    <w:rsid w:val="001A1585"/>
    <w:rsid w:val="001C43D0"/>
    <w:rsid w:val="001C7AE0"/>
    <w:rsid w:val="001D0949"/>
    <w:rsid w:val="001E2F21"/>
    <w:rsid w:val="001E3EF8"/>
    <w:rsid w:val="001E4569"/>
    <w:rsid w:val="001E510E"/>
    <w:rsid w:val="002014AD"/>
    <w:rsid w:val="00213FDA"/>
    <w:rsid w:val="002210EE"/>
    <w:rsid w:val="002344EF"/>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10239"/>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B1099"/>
    <w:rsid w:val="004C76A1"/>
    <w:rsid w:val="004D71B0"/>
    <w:rsid w:val="004E3235"/>
    <w:rsid w:val="004F2863"/>
    <w:rsid w:val="004F44E4"/>
    <w:rsid w:val="004F5510"/>
    <w:rsid w:val="00514E31"/>
    <w:rsid w:val="00532519"/>
    <w:rsid w:val="005402CA"/>
    <w:rsid w:val="00543CB7"/>
    <w:rsid w:val="00544393"/>
    <w:rsid w:val="0055121E"/>
    <w:rsid w:val="00556ABC"/>
    <w:rsid w:val="005A6C5D"/>
    <w:rsid w:val="005C5367"/>
    <w:rsid w:val="005E3A1E"/>
    <w:rsid w:val="005F242D"/>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7405"/>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E0B07"/>
    <w:rsid w:val="007F30C4"/>
    <w:rsid w:val="008021AB"/>
    <w:rsid w:val="00823FB0"/>
    <w:rsid w:val="00834806"/>
    <w:rsid w:val="00851A6F"/>
    <w:rsid w:val="00855F00"/>
    <w:rsid w:val="00892375"/>
    <w:rsid w:val="0089521E"/>
    <w:rsid w:val="008A4B67"/>
    <w:rsid w:val="008B22E9"/>
    <w:rsid w:val="008B32D5"/>
    <w:rsid w:val="008B5D43"/>
    <w:rsid w:val="008C5248"/>
    <w:rsid w:val="008E10F5"/>
    <w:rsid w:val="008E3402"/>
    <w:rsid w:val="00904790"/>
    <w:rsid w:val="0090647E"/>
    <w:rsid w:val="009430F5"/>
    <w:rsid w:val="0094364A"/>
    <w:rsid w:val="00970DDD"/>
    <w:rsid w:val="00974E7D"/>
    <w:rsid w:val="00980C5C"/>
    <w:rsid w:val="009A271A"/>
    <w:rsid w:val="009A5D4F"/>
    <w:rsid w:val="009A65EC"/>
    <w:rsid w:val="009C20B2"/>
    <w:rsid w:val="009C2CA4"/>
    <w:rsid w:val="009E0563"/>
    <w:rsid w:val="009E0C2E"/>
    <w:rsid w:val="009E4C7C"/>
    <w:rsid w:val="00A06829"/>
    <w:rsid w:val="00A23F5B"/>
    <w:rsid w:val="00A47011"/>
    <w:rsid w:val="00A56394"/>
    <w:rsid w:val="00A5731A"/>
    <w:rsid w:val="00A631C1"/>
    <w:rsid w:val="00A71E20"/>
    <w:rsid w:val="00A82673"/>
    <w:rsid w:val="00AB3B71"/>
    <w:rsid w:val="00AB7F6B"/>
    <w:rsid w:val="00AC0BF7"/>
    <w:rsid w:val="00AC1090"/>
    <w:rsid w:val="00AC739E"/>
    <w:rsid w:val="00AD7FF1"/>
    <w:rsid w:val="00B2046D"/>
    <w:rsid w:val="00B267C4"/>
    <w:rsid w:val="00B366A5"/>
    <w:rsid w:val="00B41CF3"/>
    <w:rsid w:val="00B45F8F"/>
    <w:rsid w:val="00B61317"/>
    <w:rsid w:val="00B7781E"/>
    <w:rsid w:val="00BA2855"/>
    <w:rsid w:val="00BA739F"/>
    <w:rsid w:val="00BD03DB"/>
    <w:rsid w:val="00BE6BB3"/>
    <w:rsid w:val="00C07BDF"/>
    <w:rsid w:val="00C13BD8"/>
    <w:rsid w:val="00C13EF3"/>
    <w:rsid w:val="00C23580"/>
    <w:rsid w:val="00C265E2"/>
    <w:rsid w:val="00C30BD7"/>
    <w:rsid w:val="00C41424"/>
    <w:rsid w:val="00C41AFD"/>
    <w:rsid w:val="00C53056"/>
    <w:rsid w:val="00C60E30"/>
    <w:rsid w:val="00C6572D"/>
    <w:rsid w:val="00C700CE"/>
    <w:rsid w:val="00C92C51"/>
    <w:rsid w:val="00CB16A8"/>
    <w:rsid w:val="00CB209D"/>
    <w:rsid w:val="00CE709C"/>
    <w:rsid w:val="00CE73AE"/>
    <w:rsid w:val="00D04BC6"/>
    <w:rsid w:val="00D04E71"/>
    <w:rsid w:val="00D108B2"/>
    <w:rsid w:val="00D2470C"/>
    <w:rsid w:val="00D31E52"/>
    <w:rsid w:val="00D54618"/>
    <w:rsid w:val="00D57189"/>
    <w:rsid w:val="00D77688"/>
    <w:rsid w:val="00D8401B"/>
    <w:rsid w:val="00D923BE"/>
    <w:rsid w:val="00D9358C"/>
    <w:rsid w:val="00DB0BAD"/>
    <w:rsid w:val="00DB2CC1"/>
    <w:rsid w:val="00DB546C"/>
    <w:rsid w:val="00DC4252"/>
    <w:rsid w:val="00DD39CB"/>
    <w:rsid w:val="00DE464A"/>
    <w:rsid w:val="00E01158"/>
    <w:rsid w:val="00E1051E"/>
    <w:rsid w:val="00E21D71"/>
    <w:rsid w:val="00E26AEE"/>
    <w:rsid w:val="00E37592"/>
    <w:rsid w:val="00E4059B"/>
    <w:rsid w:val="00E835F6"/>
    <w:rsid w:val="00EB6E0D"/>
    <w:rsid w:val="00EC7524"/>
    <w:rsid w:val="00ED0FBB"/>
    <w:rsid w:val="00ED363D"/>
    <w:rsid w:val="00ED36A6"/>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A33E3C"/>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semiHidden/>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16A8"/>
    <w:rPr>
      <w:color w:val="0000FF" w:themeColor="hyperlink"/>
      <w:u w:val="single"/>
    </w:rPr>
  </w:style>
  <w:style w:type="character" w:styleId="Emphasis">
    <w:name w:val="Emphasis"/>
    <w:basedOn w:val="DefaultParagraphFont"/>
    <w:uiPriority w:val="20"/>
    <w:qFormat/>
    <w:rsid w:val="00CB16A8"/>
    <w:rPr>
      <w:i/>
      <w:iCs/>
    </w:rPr>
  </w:style>
  <w:style w:type="table" w:customStyle="1" w:styleId="TableGrid1">
    <w:name w:val="Table Grid1"/>
    <w:basedOn w:val="TableNormal"/>
    <w:next w:val="TableGrid"/>
    <w:uiPriority w:val="59"/>
    <w:rsid w:val="00A631C1"/>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71E20"/>
    <w:rPr>
      <w:rFonts w:ascii="Calibri" w:hAnsi="Calibri"/>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semiHidden/>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16A8"/>
    <w:rPr>
      <w:color w:val="0000FF" w:themeColor="hyperlink"/>
      <w:u w:val="single"/>
    </w:rPr>
  </w:style>
  <w:style w:type="character" w:styleId="Emphasis">
    <w:name w:val="Emphasis"/>
    <w:basedOn w:val="DefaultParagraphFont"/>
    <w:uiPriority w:val="20"/>
    <w:qFormat/>
    <w:rsid w:val="00CB16A8"/>
    <w:rPr>
      <w:i/>
      <w:iCs/>
    </w:rPr>
  </w:style>
  <w:style w:type="table" w:customStyle="1" w:styleId="TableGrid1">
    <w:name w:val="Table Grid1"/>
    <w:basedOn w:val="TableNormal"/>
    <w:next w:val="TableGrid"/>
    <w:uiPriority w:val="59"/>
    <w:rsid w:val="00A631C1"/>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71E20"/>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iki.jbi.global/display/MANU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CP</cp:lastModifiedBy>
  <cp:revision>5</cp:revision>
  <cp:lastPrinted>2020-08-13T06:00:00Z</cp:lastPrinted>
  <dcterms:created xsi:type="dcterms:W3CDTF">2020-06-22T03:34:00Z</dcterms:created>
  <dcterms:modified xsi:type="dcterms:W3CDTF">2020-08-13T06:01:00Z</dcterms:modified>
</cp:coreProperties>
</file>